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C71834" w:rsidRDefault="00396680" w:rsidP="00C71834">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54BBAADD-5DE3-48E4-A9B4-319A95646724" style="width:450.65pt;height:409.35pt">
            <v:imagedata r:id="rId7" o:title=""/>
          </v:shape>
        </w:pict>
      </w:r>
    </w:p>
    <w:p w:rsidR="002402D9" w:rsidRPr="00C71834" w:rsidRDefault="002402D9">
      <w:pPr>
        <w:sectPr w:rsidR="002402D9" w:rsidRPr="00C71834" w:rsidSect="00322100">
          <w:footerReference w:type="default" r:id="rId8"/>
          <w:pgSz w:w="11907" w:h="16839"/>
          <w:pgMar w:top="1134" w:right="1417" w:bottom="1134" w:left="1417" w:header="709" w:footer="709" w:gutter="0"/>
          <w:pgNumType w:start="0"/>
          <w:cols w:space="720"/>
          <w:docGrid w:linePitch="360"/>
        </w:sectPr>
      </w:pPr>
    </w:p>
    <w:p w:rsidR="002402D9" w:rsidRPr="00C71834" w:rsidRDefault="00C71834" w:rsidP="00C71834">
      <w:pPr>
        <w:pStyle w:val="Typedudocument"/>
      </w:pPr>
      <w:r w:rsidRPr="00C71834">
        <w:lastRenderedPageBreak/>
        <w:t>ΕΚΤΕΛΕΣΤΙΚΗ ΑΠΟΦΑΣΗ (ΕΕ) …/... ΤΗΣ ΕΠΙΤΡΟΠΗΣ</w:t>
      </w:r>
    </w:p>
    <w:p w:rsidR="002402D9" w:rsidRPr="00C71834" w:rsidRDefault="00C71834" w:rsidP="00C71834">
      <w:pPr>
        <w:pStyle w:val="Datedadoption"/>
      </w:pPr>
      <w:r w:rsidRPr="00C71834">
        <w:t xml:space="preserve">της </w:t>
      </w:r>
      <w:r w:rsidRPr="00C71834">
        <w:rPr>
          <w:rStyle w:val="Marker2"/>
        </w:rPr>
        <w:t>XXX</w:t>
      </w:r>
    </w:p>
    <w:p w:rsidR="002402D9" w:rsidRPr="00C71834" w:rsidRDefault="00C71834" w:rsidP="00C71834">
      <w:pPr>
        <w:pStyle w:val="Titreobjet"/>
      </w:pPr>
      <w:r w:rsidRPr="00C71834">
        <w:t>για τυποποιημένες συμβατικές ρήτρες μεταξύ υπευθύνων επεξεργασίας και εκτελούντων την επεξεργασία βάσει του άρθρου 28 παράγραφος 7 του κανονισμού (ΕΕ) 2016/679 του Ευρωπαϊκού Κοινοβουλίου και του Συμβουλίου και του άρθρου 29 παράγραφος 7 του κανονισμού (ΕΕ) 2018/1725 του Ευρωπαϊκού Κοινοβουλίου και του Συμβουλίου</w:t>
      </w:r>
    </w:p>
    <w:p w:rsidR="002402D9" w:rsidRPr="00C71834" w:rsidRDefault="00C71834" w:rsidP="00C71834">
      <w:pPr>
        <w:pStyle w:val="IntrtEEE"/>
      </w:pPr>
      <w:r w:rsidRPr="00C71834">
        <w:t>(Κείμενο που παρουσιάζει ενδιαφέρον για τον ΕΟΧ)</w:t>
      </w:r>
    </w:p>
    <w:p w:rsidR="002402D9" w:rsidRPr="00C71834" w:rsidRDefault="002402D9" w:rsidP="002402D9">
      <w:pPr>
        <w:pStyle w:val="Institutionquiagit"/>
      </w:pPr>
      <w:r w:rsidRPr="00C71834">
        <w:t>Η ΕΥΡΩΠΑΪΚΗ ΕΠΙΤΡΟΠΗ,</w:t>
      </w:r>
    </w:p>
    <w:p w:rsidR="002402D9" w:rsidRPr="00C71834" w:rsidRDefault="002402D9" w:rsidP="002402D9">
      <w:r w:rsidRPr="00C71834">
        <w:rPr>
          <w:color w:val="000000"/>
        </w:rPr>
        <w:t>Έχοντας υπόψη τη Συνθήκη για τη λειτουργία της Ευρωπαϊκής Ένωσης</w:t>
      </w:r>
      <w:r w:rsidRPr="00C71834">
        <w:t>,</w:t>
      </w:r>
    </w:p>
    <w:p w:rsidR="002402D9" w:rsidRPr="00C71834" w:rsidRDefault="002402D9" w:rsidP="002402D9">
      <w:r w:rsidRPr="00C71834">
        <w:t>Έχοντας υπόψη 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w:t>
      </w:r>
      <w:r w:rsidRPr="00C71834">
        <w:rPr>
          <w:rStyle w:val="FootnoteReference"/>
        </w:rPr>
        <w:footnoteReference w:id="1"/>
      </w:r>
      <w:r w:rsidRPr="00C71834">
        <w:t xml:space="preserve">, και ιδίως το άρθρο 28 παράγραφος 7, </w:t>
      </w:r>
    </w:p>
    <w:p w:rsidR="002402D9" w:rsidRPr="00C71834" w:rsidRDefault="002402D9" w:rsidP="002402D9">
      <w:r w:rsidRPr="00C71834">
        <w:t>Έχοντας υπόψη τον κανονισμό (ΕΕ) 2018/1725 του Ευρωπαϊκού Κοινοβουλίου και του Συμβουλίου, της 23ης Οκτωβρίου 2018, για την προστασία των φυσικών προσώπων έναντι της επεξεργασίας δεδομένων προσωπικού χαρακτήρα από τα θεσμικά και λοιπά όργανα και τους οργανισμούς της Ένωσης και την ελεύθερη κυκλοφορία των δεδομένων αυτών, και για την κατάργηση του κανονισμού (ΕΚ) αριθ. 45/2001 και της απόφασης αριθ. 1247/2002/ΕΚ</w:t>
      </w:r>
      <w:r w:rsidRPr="00C71834">
        <w:rPr>
          <w:rStyle w:val="FootnoteReference"/>
        </w:rPr>
        <w:footnoteReference w:id="2"/>
      </w:r>
      <w:r w:rsidRPr="00C71834">
        <w:t>, και ιδίως το άρθρο 29 παράγραφος 7,</w:t>
      </w:r>
    </w:p>
    <w:p w:rsidR="002402D9" w:rsidRPr="00C71834" w:rsidRDefault="002402D9" w:rsidP="002402D9">
      <w:r w:rsidRPr="00C71834">
        <w:t>Εκτιμώντας τα ακόλουθα:</w:t>
      </w:r>
    </w:p>
    <w:p w:rsidR="002402D9" w:rsidRPr="00C71834" w:rsidRDefault="002402D9" w:rsidP="00364079">
      <w:pPr>
        <w:pStyle w:val="Considrant"/>
        <w:numPr>
          <w:ilvl w:val="0"/>
          <w:numId w:val="1"/>
        </w:numPr>
      </w:pPr>
      <w:r w:rsidRPr="00C71834">
        <w:t>Οι έννοιες του υπευθύνου επεξεργασίας και του εκτελούντος την επεξεργασία έχουν εξαιρετικά μεγάλη σημασία για την εφαρμογή του κανονισμού (ΕΕ) 2016/679 και του κανονισμού (ΕΕ) 2018/1725. Ο υπεύθυνος επεξεργασίας είναι το φυσικό ή νομικό πρόσωπο, η δημόσια αρχή, η υπηρεσία ή άλλος φορέας που, μόνος ή από κοινού με άλλους, καθορίζει τους σκοπούς και τον τρόπο της επεξεργασίας δεδομένων προσωπικού χαρακτήρα. Για τους σκοπούς του κανονισμού (ΕΕ) 2018/1725, υπεύθυνος επεξεργασίας είναι το όργανο ή ο οργανισμός της Ένωσης ή η Γενική Διεύθυνση ή οποιαδήποτε άλλη διοικητική ενότητα που, αυτοτελώς ή από κοινού με άλλους, καθορίζει τους στόχους και τον τρόπο της επεξεργασίας δεδομένων προσωπικού χαρακτήρα. Όταν οι στόχοι και ο τρόπος της εν λόγω επεξεργασίας καθορίζονται σε ειδική πράξη της Ένωσης, ο υπεύθυνος επεξεργασίας ή τα ειδικά κριτήρια για τον διορισμό του μπορεί να προβλέπονται από την Ένωση. Ο εκτελών την επεξεργασία είναι το φυσικό ή νομικό πρόσωπο, η δημόσια αρχή, η υπηρεσία ή άλλος φορέας που επεξεργάζεται δεδομένα προσωπικού χαρακτήρα για λογαριασμό του υπευθύνου επεξεργασίας.</w:t>
      </w:r>
    </w:p>
    <w:p w:rsidR="002402D9" w:rsidRPr="00C71834" w:rsidRDefault="002402D9" w:rsidP="009237D1">
      <w:pPr>
        <w:pStyle w:val="Considrant"/>
      </w:pPr>
      <w:r w:rsidRPr="00C71834">
        <w:t xml:space="preserve">Το ίδιο σύνολο τυποποιημένων συμβατικών ρητρών θα πρέπει να εφαρμόζεται όσον αφορά τη σχέση μεταξύ των υπευθύνων επεξεργασίας και των εκτελούντων την </w:t>
      </w:r>
      <w:r w:rsidRPr="00C71834">
        <w:lastRenderedPageBreak/>
        <w:t xml:space="preserve">επεξεργασία που υπόκεινται στον κανονισμό (ΕΕ) 2016/679 και αυτών που υπόκεινται στον κανονισμό (ΕΕ) 2018/1725. Αυτό ισχύει διότι, προκειμένου να επιτευχθεί συνεκτική προσέγγιση στην προστασία των δεδομένων προσωπικού χαρακτήρα σε ολόκληρη την Ένωση και η ελεύθερη κυκλοφορία των δεδομένων προσωπικού χαρακτήρα στην Ένωση, οι κανόνες προστασίας των δεδομένων του κανονισμού (ΕΕ) 2016/679, οι οποίοι εφαρμόζονται στον δημόσιο τομέα των κρατών μελών, και οι κανόνες προστασίας των δεδομένων του κανονισμού (ΕΕ) 2018/1725, οι οποίοι εφαρμόζονται στα θεσμικά και λοιπά όργανα και στους οργανισμούς της Ένωσης, έχουν ευθυγραμμιστεί, στο μέτρο του δυνατού, μεταξύ τους. </w:t>
      </w:r>
    </w:p>
    <w:p w:rsidR="002402D9" w:rsidRPr="00C71834" w:rsidRDefault="002402D9" w:rsidP="002402D9">
      <w:pPr>
        <w:pStyle w:val="Considrant"/>
      </w:pPr>
      <w:r w:rsidRPr="00C71834">
        <w:t>Προκειμένου να διασφαλίζεται η συμμόρφωση με τις απαιτήσεις του κανονισμού (ΕΕ) 2016/679 και του κανονισμού (ΕΕ) 2018/1725, όταν αναθέτει σε εκτελούντα την επεξεργασία δραστηριότητες επεξεργασίας, ο υπεύθυνος επεξεργασίας θα πρέπει να χρησιμοποιεί μόνο εκτελούντες την επεξεργασία οι οποίοι παρέχουν επαρκείς εγγυήσεις, ιδίως από πλευράς εμπειρογνωσίας, αξιοπιστίας και πόρων, για την εφαρμογή τεχνικών και οργανωτικών μέτρων που ανταποκρίνονται στις απαιτήσεις του κανονισμού (ΕΕ) 2016/679 και του κανονισμού (ΕΕ) 2018/1725, συμπεριλαμβανομένων εκείνων που αφορούν την ασφάλεια της επεξεργασίας.</w:t>
      </w:r>
    </w:p>
    <w:p w:rsidR="002402D9" w:rsidRPr="00C71834" w:rsidRDefault="002402D9" w:rsidP="002402D9">
      <w:pPr>
        <w:pStyle w:val="Considrant"/>
      </w:pPr>
      <w:r w:rsidRPr="00C71834">
        <w:t>Η επεξεργασία από τον εκτελούντα την επεξεργασία πρέπει να διέπεται από σύμβαση ή άλλη νομική πράξη υπαγόμενη στο δίκαιο της Ένωσης ή κράτους μέλους που δεσμεύει τον εκτελούντα την επεξεργασία σε σχέση με τον υπεύθυνο επεξεργασίας και καθορίζει τα στοιχεία που παρατίθενται στο άρθρο 28 παράγραφοι 3 και 4 του κανονισμού (ΕΕ) 2016/679 ή στο άρθρο 29 παράγραφοι 3 και 4 του κανονισμού (ΕΕ) 2018/1725. Η εν λόγω σύμβαση ή πράξη είναι έγγραφη, συμπεριλαμβανομένης της ηλεκτρονικής μορφής.</w:t>
      </w:r>
    </w:p>
    <w:p w:rsidR="002402D9" w:rsidRPr="00C71834" w:rsidRDefault="002402D9" w:rsidP="002402D9">
      <w:pPr>
        <w:pStyle w:val="Considrant"/>
      </w:pPr>
      <w:r w:rsidRPr="00C71834">
        <w:t xml:space="preserve">Σύμφωνα με το άρθρο 28 παράγραφος 6 του κανονισμού (ΕΕ) 2016/679 και το άρθρο 29 παράγραφος 6 του κανονισμού (ΕΕ) 2018/1725, ο υπεύθυνος επεξεργασίας και ο εκτελών την επεξεργασία μπορούν να επιλέξουν να διαπραγματευτούν ατομική σύμβαση στην οποία περιλαμβάνονται τα υποχρεωτικά στοιχεία που καθορίζονται στο άρθρο 28 παράγραφοι 3 και 4 του κανονισμού (ΕΕ) 2016/679 ή στο άρθρο 29 παράγραφοι 3 και 4 του κανονισμού (ΕΕ) 2018/1725, αντιστοίχως, ή να χρησιμοποιήσουν, εν όλω ή εν μέρει, τυποποιημένες συμβατικές ρήτρες που έχουν θεσπιστεί από την Επιτροπή δυνάμει του άρθρου 28 παράγραφος 7 του κανονισμού (ΕΕ) 2016/679 και του άρθρου 29 παράγραφος 7 του κανονισμού (ΕΕ) 2018/1725. </w:t>
      </w:r>
    </w:p>
    <w:p w:rsidR="002402D9" w:rsidRPr="00C71834" w:rsidRDefault="002402D9" w:rsidP="002402D9">
      <w:pPr>
        <w:pStyle w:val="Considrant"/>
      </w:pPr>
      <w:r w:rsidRPr="00C71834">
        <w:t>Ο υπεύθυνος επεξεργασίας και ο εκτελών την επεξεργασία θα πρέπει να έχουν τη δυνατότητα να ενσωματώσουν τις τυποποιημένες συμβατικές ρήτρες της παρούσας απόφασης σε ευρύτερη σύμβαση, καθώς και να προσθέσουν άλλες ρήτρες ή πρόσθετες εγγυήσεις, υπό τον όρο ότι αυτές δεν αντιφάσκουν, άμεσα ή έμμεσα, προς τις τυποποιημένες συμβατικές ρήτρες ούτε θίγουν τα θεμελιώδη δικαιώματα ή τις ελευθερίες των υποκειμένων των δεδομένων. Η χρήση των τυποποιημένων συμβατικών ρητρών δεν θίγει οποιαδήποτε άλλη συμβατική υποχρέωση του υπευθύνου επεξεργασίας και/ή του εκτελούντος την επεξεργασία να διασφαλίζει την τήρηση των εφαρμοστέων προνομίων και ασυλιών.</w:t>
      </w:r>
    </w:p>
    <w:p w:rsidR="002402D9" w:rsidRPr="00C71834" w:rsidRDefault="002402D9" w:rsidP="002402D9">
      <w:pPr>
        <w:pStyle w:val="Considrant"/>
      </w:pPr>
      <w:r w:rsidRPr="00C71834">
        <w:t xml:space="preserve">Στις τυποποιημένες συμβατικές ρήτρες θα πρέπει να περιλαμβάνονται τόσο ουσιαστικοί όσο και διαδικαστικοί κανόνες. Σύμφωνα με το άρθρο 28 παράγραφος 3 του κανονισμού (ΕΕ) 2016/679 και το άρθρο 29 παράγραφος 3 του κανονισμού (ΕΕ) 2018/1725, οι τυποποιημένες συμβατικές ρήτρες θα πρέπει, επίσης, να απαιτούν από τον υπεύθυνο επεξεργασίας και τον εκτελούντα την επεξεργασία να καθορίσουν το αντικείμενο και τη διάρκεια της επεξεργασίας, τη φύση και τον σκοπό της, το είδος </w:t>
      </w:r>
      <w:r w:rsidRPr="00C71834">
        <w:lastRenderedPageBreak/>
        <w:t xml:space="preserve">των σχετικών δεδομένων προσωπικού χαρακτήρα, τις κατηγορίες των υποκειμένων των δεδομένων, καθώς και τις υποχρεώσεις και τα δικαιώματα του υπευθύνου επεξεργασίας. </w:t>
      </w:r>
    </w:p>
    <w:p w:rsidR="002402D9" w:rsidRPr="00C71834" w:rsidRDefault="002402D9" w:rsidP="002402D9">
      <w:pPr>
        <w:pStyle w:val="Considrant"/>
      </w:pPr>
      <w:r w:rsidRPr="00C71834">
        <w:t>Σύμφωνα με το άρθρο 28 παράγραφος 3 του κανονισμού (ΕΕ) 2016/679 και το άρθρο 29 παράγραφος 3 του κανονισμού (ΕΕ) 2018/1725, ο εκτελών την επεξεργασία πρέπει να ενημερώνει αμέσως τον υπεύθυνο επεξεργασίας, εάν, κατά την άποψή του, κάποια εντολή του υπευθύνου επεξεργασίας παραβιάζει τον κανονισμό (ΕΕ) 2016/679 ή τον κανονισμό (ΕΕ) 2018/1725 ή άλλες ενωσιακές ή εθνικές διατάξεις περί προστασίας δεδομένων.</w:t>
      </w:r>
    </w:p>
    <w:p w:rsidR="002402D9" w:rsidRPr="00C71834" w:rsidRDefault="005D6D0A" w:rsidP="002402D9">
      <w:pPr>
        <w:pStyle w:val="Considrant"/>
      </w:pPr>
      <w:r w:rsidRPr="00C71834">
        <w:t xml:space="preserve">Αν ο εκτελών την επεξεργασία προσλάβει άλλον εκτελούντα την επεξεργασία για την εκτέλεση συγκεκριμένων δραστηριοτήτων, θα πρέπει να εφαρμόζονται οι ειδικές απαιτήσεις που αναφέρονται στο άρθρο 28 παράγραφοι 2 και 4 του κανονισμού (ΕΕ) 2016/679 ή στο άρθρο 29 παράγραφοι 2 και 4 του κανονισμού (ΕΕ) 2018/1725. Ιδίως, απαιτείται προηγούμενη ειδική ή γενική γραπτή άδεια. Ανεξάρτητα από το αν η εν λόγω προηγούμενη άδεια είναι ειδική ή γενική, ο πρώτος εκτελών την επεξεργασία θα πρέπει να τηρεί επικαιροποιημένο κατάλογο των άλλων εκτελούντων την επεξεργασία. </w:t>
      </w:r>
    </w:p>
    <w:p w:rsidR="002402D9" w:rsidRPr="00C71834" w:rsidRDefault="002402D9" w:rsidP="002402D9">
      <w:pPr>
        <w:pStyle w:val="Considrant"/>
      </w:pPr>
      <w:r w:rsidRPr="00C71834">
        <w:t xml:space="preserve">Για την τήρηση των απαιτήσεων του άρθρου 46 παράγραφος 1 του κανονισμού (ΕΕ) 2016/679, η Επιτροπή εξέδωσε τυποποιημένες συμβατικές ρήτρες δυνάμει του άρθρου 46 παράγραφος 2 στοιχείο γ) του κανονισμού (ΕΕ) 2016/679. Οι εν λόγω ρήτρες πληρούν επίσης τις απαιτήσεις του άρθρου 28 παράγραφοι 3 και 4 του κανονισμού (ΕΕ) 2016/679 για τις διαβιβάσεις δεδομένων από υπευθύνους επεξεργασίας που υπόκεινται στον κανονισμό (ΕΕ) 2016/679 προς εκτελούντες την επεξεργασία εκτός του εδαφικού πεδίου εφαρμογής του εν λόγω κανονισμού ή από εκτελούντες την επεξεργασία που υπόκεινται στον κανονισμό (ΕΕ) 2016/679 προς υπεργολάβους επεξεργασίας εκτός του εδαφικού πεδίου εφαρμογής του εν λόγω κανονισμού. Οι εν λόγω τυποποιημένες συμβατικές ρήτρες δεν μπορούν να χρησιμοποιούνται ως τυποποιημένες συμβατικές ρήτρες για τους σκοπούς του κεφαλαίου V του κανονισμού (ΕΕ) 2016/679. </w:t>
      </w:r>
    </w:p>
    <w:p w:rsidR="002402D9" w:rsidRPr="00C71834" w:rsidRDefault="002402D9" w:rsidP="002402D9">
      <w:pPr>
        <w:pStyle w:val="Considrant"/>
      </w:pPr>
      <w:r w:rsidRPr="00C71834">
        <w:t>Τρίτοι θα πρέπει να έχουν τη δυνατότητα να καθίστανται συμβαλλόμενα μέρη των τυποποιημένων συμβατικών ρητρών καθ’ όλη τη διάρκεια της σύμβασης.</w:t>
      </w:r>
    </w:p>
    <w:p w:rsidR="002402D9" w:rsidRPr="00C71834" w:rsidRDefault="002402D9" w:rsidP="002402D9">
      <w:pPr>
        <w:pStyle w:val="Considrant"/>
      </w:pPr>
      <w:r w:rsidRPr="00C71834">
        <w:t xml:space="preserve">Η λειτουργία των τυποποιημένων συμβατικών ρητρών θα πρέπει να αξιολογείται στο πλαίσιο της περιοδικής αξιολόγησης του κανονισμού (ΕΕ) 2016/679 που όπως αναφέρεται στο άρθρο 97 του εν λόγω κανονισμού. </w:t>
      </w:r>
    </w:p>
    <w:p w:rsidR="002402D9" w:rsidRPr="00C71834" w:rsidRDefault="00EA7EE3" w:rsidP="00EA7EE3">
      <w:pPr>
        <w:pStyle w:val="Considrant"/>
      </w:pPr>
      <w:r w:rsidRPr="00C71834">
        <w:t xml:space="preserve"> Ζητήθηκε η γνώμη του Ευρωπαίου Επόπτη Προστασίας Δεδομένων και του Ευρωπαϊκού Συμβουλίου Προστασίας Δεδομένων σύμφωνα με το άρθρο 42 παράγραφοι 1 και 2 του κανονισμού (ΕΕ) 2018/1725 και εξέδωσαν κοινή γνωμοδότηση στις 14 Ιανουαρίου 2021</w:t>
      </w:r>
      <w:r w:rsidRPr="00C71834">
        <w:rPr>
          <w:rStyle w:val="FootnoteReference"/>
        </w:rPr>
        <w:footnoteReference w:id="3"/>
      </w:r>
      <w:r w:rsidRPr="00C71834">
        <w:t>, η οποία λήφθηκε υπόψη κατά την κατάρτιση της παρούσας απόφασης.</w:t>
      </w:r>
    </w:p>
    <w:p w:rsidR="002402D9" w:rsidRPr="00C71834" w:rsidRDefault="002402D9" w:rsidP="002402D9">
      <w:pPr>
        <w:pStyle w:val="Considrant"/>
      </w:pPr>
      <w:r w:rsidRPr="00C71834">
        <w:t>Τα μέτρα που προβλέπονται στην παρούσα απόφαση είναι σύμφωνα με τη γνώμη της επιτροπής που συστάθηκε βάσει του άρθρου 93 του κανονισμού (ΕΕ) 2016/679 και του άρθρου 96 παράγραφος 2 του κανονισμού (ΕΕ) 2018/1725],</w:t>
      </w:r>
    </w:p>
    <w:p w:rsidR="002402D9" w:rsidRPr="00C71834" w:rsidRDefault="002402D9" w:rsidP="002402D9">
      <w:pPr>
        <w:pStyle w:val="Formuledadoption"/>
      </w:pPr>
      <w:r w:rsidRPr="00C71834">
        <w:t xml:space="preserve">ΕΞΕΔΩΣΕ ΤΗΝ ΠΑΡΟΥΣΑ ΑΠΟΦΑΣΗ: </w:t>
      </w:r>
    </w:p>
    <w:p w:rsidR="002402D9" w:rsidRPr="00C71834" w:rsidRDefault="002402D9" w:rsidP="002402D9">
      <w:pPr>
        <w:pStyle w:val="Titrearticle"/>
      </w:pPr>
      <w:r w:rsidRPr="00C71834">
        <w:t>Άρθρο 1</w:t>
      </w:r>
    </w:p>
    <w:p w:rsidR="002402D9" w:rsidRPr="00C71834" w:rsidRDefault="002402D9" w:rsidP="002402D9">
      <w:r w:rsidRPr="00C71834">
        <w:t>Οι τυποποιημένες συμβατικές ρήτρες που καθορίζονται στο παράρτημα πληρούν τις απαιτήσεις για συμβάσεις μεταξύ υπευθύνων επεξεργασίας και εκτελούντων την επεξεργασία σύμφωνα με το άρθρο 28 παράγραφοι 3 και 4 του κανονισμού (ΕΕ) 2016/679 και το άρθρο 29 παράγραφοι 3 και 4 του κανονισμού (ΕΕ) 2018/1725.</w:t>
      </w:r>
    </w:p>
    <w:p w:rsidR="002402D9" w:rsidRPr="00C71834" w:rsidRDefault="002402D9" w:rsidP="002402D9">
      <w:pPr>
        <w:pStyle w:val="Titrearticle"/>
      </w:pPr>
      <w:r w:rsidRPr="00C71834">
        <w:t>Άρθρο 2</w:t>
      </w:r>
    </w:p>
    <w:p w:rsidR="002402D9" w:rsidRPr="00C71834" w:rsidRDefault="002402D9" w:rsidP="002402D9">
      <w:r w:rsidRPr="00C71834">
        <w:t xml:space="preserve">Οι τυποποιημένες συμβατικές ρήτρες που καθορίζονται στο παράρτημα μπορούν να χρησιμοποιούνται σε συμβάσεις μεταξύ υπευθύνου επεξεργασίας και εκτελούντος την επεξεργασία ο οποίος επεξεργάζεται δεδομένα προσωπικού χαρακτήρα για λογαριασμό του υπευθύνου επεξεργασίας. </w:t>
      </w:r>
    </w:p>
    <w:p w:rsidR="002402D9" w:rsidRPr="00C71834" w:rsidRDefault="002402D9" w:rsidP="002402D9">
      <w:pPr>
        <w:pStyle w:val="Titrearticle"/>
      </w:pPr>
      <w:r w:rsidRPr="00C71834">
        <w:t>Άρθρο 3</w:t>
      </w:r>
    </w:p>
    <w:p w:rsidR="002402D9" w:rsidRPr="00C71834" w:rsidRDefault="002402D9" w:rsidP="002402D9">
      <w:pPr>
        <w:rPr>
          <w:rFonts w:eastAsia="Calibri"/>
        </w:rPr>
      </w:pPr>
      <w:r w:rsidRPr="00C71834">
        <w:t xml:space="preserve">Η Επιτροπή αξιολογεί την πρακτική εφαρμογή των τυποποιημένων συμβατικών ρητρών που καθορίζονται στο παράρτημα με βάση όλες τις διαθέσιμες πληροφορίες ως μέρος της περιοδικής αξιολόγησης που προβλέπεται στο άρθρο 97 του κανονισμού (ΕΕ) 2016/679. </w:t>
      </w:r>
    </w:p>
    <w:p w:rsidR="002402D9" w:rsidRPr="00C71834" w:rsidRDefault="002402D9" w:rsidP="002402D9">
      <w:pPr>
        <w:pStyle w:val="Titrearticle"/>
      </w:pPr>
      <w:r w:rsidRPr="00C71834">
        <w:t>Άρθρο 4</w:t>
      </w:r>
    </w:p>
    <w:p w:rsidR="003A69A2" w:rsidRPr="00C71834" w:rsidRDefault="003A69A2" w:rsidP="00135D70">
      <w:r w:rsidRPr="00C71834">
        <w:t xml:space="preserve">Η παρούσα απόφαση αρχίζει να ισχύει την εικοστή ημέρα από τη δημοσίευσή της στην </w:t>
      </w:r>
      <w:r w:rsidRPr="00C71834">
        <w:rPr>
          <w:i/>
          <w:iCs/>
        </w:rPr>
        <w:t>Επίσημη Εφημερίδα της Ευρωπαϊκής Ένωσης</w:t>
      </w:r>
      <w:r w:rsidRPr="00C71834">
        <w:t>.</w:t>
      </w:r>
    </w:p>
    <w:p w:rsidR="002402D9" w:rsidRPr="00C71834" w:rsidRDefault="00C71834" w:rsidP="00C71834">
      <w:pPr>
        <w:pStyle w:val="Fait"/>
      </w:pPr>
      <w:r w:rsidRPr="00C71834">
        <w:t>Βρυξέλλες,</w:t>
      </w:r>
    </w:p>
    <w:p w:rsidR="002402D9" w:rsidRPr="00C71834" w:rsidRDefault="002402D9" w:rsidP="002402D9">
      <w:pPr>
        <w:pStyle w:val="Institutionquisigne"/>
        <w:rPr>
          <w:color w:val="000000" w:themeColor="text1"/>
        </w:rPr>
      </w:pPr>
      <w:r w:rsidRPr="00C71834">
        <w:tab/>
      </w:r>
      <w:r w:rsidRPr="00C71834">
        <w:rPr>
          <w:color w:val="000000" w:themeColor="text1"/>
        </w:rPr>
        <w:t>Για την Επιτροπή</w:t>
      </w:r>
    </w:p>
    <w:p w:rsidR="002402D9" w:rsidRPr="00C71834" w:rsidRDefault="002402D9" w:rsidP="002402D9">
      <w:pPr>
        <w:pStyle w:val="Personnequisigne"/>
      </w:pPr>
      <w:r w:rsidRPr="00C71834">
        <w:tab/>
        <w:t>Ursula VON DER LEYEN</w:t>
      </w:r>
    </w:p>
    <w:p w:rsidR="002402D9" w:rsidRPr="00C71834" w:rsidRDefault="002402D9" w:rsidP="00F476B5">
      <w:pPr>
        <w:pStyle w:val="Personnequisigne"/>
        <w:rPr>
          <w:color w:val="000000" w:themeColor="text1"/>
        </w:rPr>
      </w:pPr>
      <w:r w:rsidRPr="00C71834">
        <w:tab/>
      </w:r>
      <w:r w:rsidRPr="00C71834">
        <w:rPr>
          <w:color w:val="000000" w:themeColor="text1"/>
        </w:rPr>
        <w:t xml:space="preserve">Η Πρόεδρος </w:t>
      </w:r>
    </w:p>
    <w:sectPr w:rsidR="002402D9" w:rsidRPr="00C71834" w:rsidSect="00322100">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12" w:rsidRDefault="00942512" w:rsidP="002402D9">
      <w:pPr>
        <w:spacing w:before="0" w:after="0"/>
      </w:pPr>
      <w:r>
        <w:separator/>
      </w:r>
    </w:p>
  </w:endnote>
  <w:endnote w:type="continuationSeparator" w:id="0">
    <w:p w:rsidR="00942512" w:rsidRDefault="00942512" w:rsidP="00240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834" w:rsidRPr="00322100" w:rsidRDefault="00322100" w:rsidP="00322100">
    <w:pPr>
      <w:pStyle w:val="Footer"/>
      <w:rPr>
        <w:rFonts w:ascii="Arial" w:hAnsi="Arial" w:cs="Arial"/>
        <w:b/>
        <w:sz w:val="48"/>
      </w:rPr>
    </w:pPr>
    <w:r w:rsidRPr="00322100">
      <w:rPr>
        <w:rFonts w:ascii="Arial" w:hAnsi="Arial" w:cs="Arial"/>
        <w:b/>
        <w:sz w:val="48"/>
      </w:rPr>
      <w:t>EL</w:t>
    </w:r>
    <w:r w:rsidRPr="00322100">
      <w:rPr>
        <w:rFonts w:ascii="Arial" w:hAnsi="Arial" w:cs="Arial"/>
        <w:b/>
        <w:sz w:val="48"/>
      </w:rPr>
      <w:tab/>
    </w:r>
    <w:r w:rsidRPr="00322100">
      <w:rPr>
        <w:rFonts w:ascii="Arial" w:hAnsi="Arial" w:cs="Arial"/>
        <w:b/>
        <w:sz w:val="48"/>
      </w:rPr>
      <w:tab/>
    </w:r>
    <w:r w:rsidRPr="00322100">
      <w:tab/>
    </w:r>
    <w:r w:rsidRPr="00322100">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100" w:rsidRPr="00322100" w:rsidRDefault="00322100" w:rsidP="00322100">
    <w:pPr>
      <w:pStyle w:val="Footer"/>
      <w:rPr>
        <w:rFonts w:ascii="Arial" w:hAnsi="Arial" w:cs="Arial"/>
        <w:b/>
        <w:sz w:val="48"/>
      </w:rPr>
    </w:pPr>
    <w:r w:rsidRPr="00322100">
      <w:rPr>
        <w:rFonts w:ascii="Arial" w:hAnsi="Arial" w:cs="Arial"/>
        <w:b/>
        <w:sz w:val="48"/>
      </w:rPr>
      <w:t>EL</w:t>
    </w:r>
    <w:r w:rsidRPr="00322100">
      <w:rPr>
        <w:rFonts w:ascii="Arial" w:hAnsi="Arial" w:cs="Arial"/>
        <w:b/>
        <w:sz w:val="48"/>
      </w:rPr>
      <w:tab/>
    </w:r>
    <w:r>
      <w:fldChar w:fldCharType="begin"/>
    </w:r>
    <w:r>
      <w:instrText xml:space="preserve"> PAGE  \* MERGEFORMAT </w:instrText>
    </w:r>
    <w:r>
      <w:fldChar w:fldCharType="separate"/>
    </w:r>
    <w:r w:rsidR="00396680">
      <w:rPr>
        <w:noProof/>
      </w:rPr>
      <w:t>1</w:t>
    </w:r>
    <w:r>
      <w:fldChar w:fldCharType="end"/>
    </w:r>
    <w:r>
      <w:tab/>
    </w:r>
    <w:r w:rsidRPr="00322100">
      <w:tab/>
    </w:r>
    <w:r w:rsidRPr="00322100">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100" w:rsidRPr="00322100" w:rsidRDefault="00322100" w:rsidP="003221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12" w:rsidRDefault="00942512" w:rsidP="002402D9">
      <w:pPr>
        <w:spacing w:before="0" w:after="0"/>
      </w:pPr>
      <w:r>
        <w:separator/>
      </w:r>
    </w:p>
  </w:footnote>
  <w:footnote w:type="continuationSeparator" w:id="0">
    <w:p w:rsidR="00942512" w:rsidRDefault="00942512" w:rsidP="002402D9">
      <w:pPr>
        <w:spacing w:before="0" w:after="0"/>
      </w:pPr>
      <w:r>
        <w:continuationSeparator/>
      </w:r>
    </w:p>
  </w:footnote>
  <w:footnote w:id="1">
    <w:p w:rsidR="002402D9" w:rsidRPr="007C41C9" w:rsidRDefault="002402D9" w:rsidP="002402D9">
      <w:pPr>
        <w:pStyle w:val="FootnoteText"/>
        <w:ind w:left="284" w:hanging="284"/>
      </w:pPr>
      <w:r>
        <w:rPr>
          <w:rStyle w:val="FootnoteReference"/>
        </w:rPr>
        <w:footnoteRef/>
      </w:r>
      <w:r>
        <w:tab/>
        <w:t>ΕΕ L 119 της 4.5.2016, σ. 1.</w:t>
      </w:r>
    </w:p>
  </w:footnote>
  <w:footnote w:id="2">
    <w:p w:rsidR="002402D9" w:rsidRPr="00EA7EE3" w:rsidRDefault="002402D9" w:rsidP="002402D9">
      <w:pPr>
        <w:pStyle w:val="FootnoteText"/>
        <w:ind w:left="284" w:hanging="284"/>
      </w:pPr>
      <w:r>
        <w:rPr>
          <w:rStyle w:val="FootnoteReference"/>
        </w:rPr>
        <w:footnoteRef/>
      </w:r>
      <w:r>
        <w:tab/>
        <w:t>ΕΕ L 295 της 21.11.2018, σ. 39.</w:t>
      </w:r>
    </w:p>
  </w:footnote>
  <w:footnote w:id="3">
    <w:p w:rsidR="002402D9" w:rsidRPr="003C5835" w:rsidRDefault="002402D9" w:rsidP="00EA7EE3">
      <w:pPr>
        <w:pStyle w:val="FootnoteText"/>
        <w:ind w:left="284" w:hanging="284"/>
      </w:pPr>
      <w:r>
        <w:rPr>
          <w:rStyle w:val="FootnoteReference"/>
        </w:rPr>
        <w:footnoteRef/>
      </w:r>
      <w:r>
        <w:tab/>
        <w:t>Κοινή γνωμοδότηση ΕΣΠΔ-ΕΕΠΔ 1/2021 σχετικά με την εκτελεστική απόφαση της Ευρωπαϊκής Επιτροπής για τυποποιημένες συμβατικές ρήτρες μεταξύ υπευθύνων επεξεργασίας και εκτελούντων την επεξεργασία για τα ζητήματα που αναφέρονται στο άρθρο 28 παράγραφος 7 του κανονισμού (ΕΕ) 2016/679 και στο άρθρο 29 παράγραφος 7 του κανονισμού (ΕΕ) 2018/1725.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19 14:43:5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54BBAADD-5DE3-48E4-A9B4-319A95646724"/>
    <w:docVar w:name="LW_COVERPAGE_TYPE" w:val="1"/>
    <w:docVar w:name="LW_CROSSREFERENCE" w:val="&lt;UNUSED&gt;"/>
    <w:docVar w:name="LW_DATE.ADOPT.CP" w:val="\u964?\u951?\u962? XXX"/>
    <w:docVar w:name="LW_DATE.ADOPT.CP_DATEFORMAT" w:val="\u964?\u951?\u962? %DATE%"/>
    <w:docVar w:name="LW_DATE.ADOPT.CP_ISODATE" w:val="&lt;EMPTY&gt;"/>
    <w:docVar w:name="LW_DocType" w:val="COM"/>
    <w:docVar w:name="LW_EMISSION" w:val="&lt;EMPTY&gt;"/>
    <w:docVar w:name="LW_EMISSION_ISODATE" w:val="&lt;EMPTY&gt;"/>
    <w:docVar w:name="LW_EMISSION_LOCATION" w:val="BRX"/>
    <w:docVar w:name="LW_EMISSION_PREFIX" w:val="\u914?\u961?\u965?\u958?\u941?\u955?\u955?\u949?\u962?, "/>
    <w:docVar w:name="LW_EMISSION_SUFFIX" w:val=" "/>
    <w:docVar w:name="LW_ID_DOCMODEL" w:val="SJ-032"/>
    <w:docVar w:name="LW_ID_DOCSIGNATURE" w:val="SJ-032"/>
    <w:docVar w:name="LW_ID_DOCSTRUCTURE" w:val="COM/AA"/>
    <w:docVar w:name="LW_ID_DOCTYPE" w:val="SJ-032"/>
    <w:docVar w:name="LW_INTERETEEE.CP" w:val="(\u922?\u949?\u943?\u956?\u949?\u957?\u959? \u960?\u959?\u965? \u960?\u945?\u961?\u959?\u965?\u963?\u953?\u940?\u950?\u949?\u953? \u949?\u957?\u948?\u953?\u945?\u966?\u941?\u961?\u959?\u957? \u947?\u953?\u945? \u964?\u959?\u957? \u917?\u927?\u935?)"/>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947?\u953?\u945? \u964?\u965?\u960?\u959?\u960?\u959?\u953?\u951?\u956?\u941?\u957?\u949?\u962? \u963?\u965?\u956?\u946?\u945?\u964?\u953?\u954?\u941?\u962? \u961?\u942?\u964?\u961?\u949?\u962? \u956?\u949?\u964?\u945?\u958?\u973? \u965?\u960?\u949?\u965?\u952?\u973?\u957?\u969?\u957? \u949?\u960?\u949?\u958?\u949?\u961?\u947?\u945?\u963?\u943?\u945?\u962? \u954?\u945?\u953? \u949?\u954?\u964?\u949?\u955?\u959?\u973?\u957?\u964?\u969?\u957? \u964?\u951?\u957? \u949?\u960?\u949?\u958?\u949?\u961?\u947?\u945?\u963?\u943?\u945? \u946?\u940?\u963?\u949?\u953? \u964?\u959?\u965? \u940?\u961?\u952?\u961?\u959?\u965? 28 \u960?\u945?\u961?\u940?\u947?\u961?\u945?\u966?\u959?\u962? 7 \u964?\u959?\u965? \u954?\u945?\u957?\u959?\u957?\u953?\u963?\u956?\u959?\u973? (\u917?\u917?) 2016/679 \u964?\u959?\u965? \u917?\u965?\u961?\u969?\u960?\u945?\u970?\u954?\u959?\u973? \u922?\u959?\u953?\u957?\u959?\u946?\u959?\u965?\u955?\u943?\u959?\u965? \u954?\u945?\u953? \u964?\u959?\u965? \u931?\u965?\u956?\u946?\u959?\u965?\u955?\u943?\u959?\u965? \u954?\u945?\u953? \u964?\u959?\u965? \u940?\u961?\u952?\u961?\u959?\u965? 29 \u960?\u945?\u961?\u940?\u947?\u961?\u945?\u966?\u959?\u962? 7 \u964?\u959?\u965? \u954?\u945?\u957?\u959?\u957?\u953?\u963?\u956?\u959?\u973? (\u917?\u917?) 2018/1725 \u964?\u959?\u965? \u917?\u965?\u961?\u969?\u960?\u945?\u970?\u954?\u959?\u973? \u922?\u959?\u953?\u957?\u959?\u946?\u959?\u965?\u955?\u943?\u959?\u965? \u954?\u945?\u953? \u964?\u959?\u965? \u931?\u965?\u956?\u946?\u959?\u965?\u955?\u943?\u959?\u965?"/>
    <w:docVar w:name="LW_TYPE.DOC.CP" w:val="\u917?\u922?\u932?\u917?\u923?\u917?\u931?\u932?\u921?\u922?\u919? \u913?\u928?\u927?\u934?\u913?\u931?\u919? (\u917?\u917?) \u8230?/... \u932?\u919?\u931? \u917?\u928?\u921?\u932?\u929?\u927?\u928?\u919?\u931?"/>
  </w:docVars>
  <w:rsids>
    <w:rsidRoot w:val="002402D9"/>
    <w:rsid w:val="000A7517"/>
    <w:rsid w:val="000E198E"/>
    <w:rsid w:val="00135D70"/>
    <w:rsid w:val="00151F7C"/>
    <w:rsid w:val="00173691"/>
    <w:rsid w:val="001C2816"/>
    <w:rsid w:val="002040A1"/>
    <w:rsid w:val="00232E98"/>
    <w:rsid w:val="00237340"/>
    <w:rsid w:val="002402D9"/>
    <w:rsid w:val="00252115"/>
    <w:rsid w:val="002532DA"/>
    <w:rsid w:val="00275FE2"/>
    <w:rsid w:val="002C0FB7"/>
    <w:rsid w:val="00302C62"/>
    <w:rsid w:val="00322100"/>
    <w:rsid w:val="00364079"/>
    <w:rsid w:val="00396680"/>
    <w:rsid w:val="003A69A2"/>
    <w:rsid w:val="0048570C"/>
    <w:rsid w:val="004D6C74"/>
    <w:rsid w:val="004F2DF0"/>
    <w:rsid w:val="005951BB"/>
    <w:rsid w:val="005D6D0A"/>
    <w:rsid w:val="006E1BCC"/>
    <w:rsid w:val="0070128F"/>
    <w:rsid w:val="007C06F6"/>
    <w:rsid w:val="007D5587"/>
    <w:rsid w:val="00894AF5"/>
    <w:rsid w:val="009237D1"/>
    <w:rsid w:val="00942512"/>
    <w:rsid w:val="00986B33"/>
    <w:rsid w:val="00986D45"/>
    <w:rsid w:val="00987AD5"/>
    <w:rsid w:val="009A12DF"/>
    <w:rsid w:val="009B7138"/>
    <w:rsid w:val="00A90744"/>
    <w:rsid w:val="00AB596B"/>
    <w:rsid w:val="00BE246D"/>
    <w:rsid w:val="00BF17AA"/>
    <w:rsid w:val="00C24556"/>
    <w:rsid w:val="00C71834"/>
    <w:rsid w:val="00CC49B0"/>
    <w:rsid w:val="00D60C6C"/>
    <w:rsid w:val="00D64D62"/>
    <w:rsid w:val="00DC435D"/>
    <w:rsid w:val="00DF46BA"/>
    <w:rsid w:val="00DF6773"/>
    <w:rsid w:val="00DF6971"/>
    <w:rsid w:val="00E37448"/>
    <w:rsid w:val="00EA7EE3"/>
    <w:rsid w:val="00ED3E3C"/>
    <w:rsid w:val="00F20062"/>
    <w:rsid w:val="00F476B5"/>
    <w:rsid w:val="00FD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el-GR"/>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el-GR"/>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Template>
  <TotalTime>0</TotalTime>
  <Pages>5</Pages>
  <Words>1478</Words>
  <Characters>8604</Characters>
  <Application>Microsoft Office Word</Application>
  <DocSecurity>0</DocSecurity>
  <Lines>153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MITSOURIDIS Nikolaos (DGT)</cp:lastModifiedBy>
  <cp:revision>3</cp:revision>
  <dcterms:created xsi:type="dcterms:W3CDTF">2021-05-19T12:43:00Z</dcterms:created>
  <dcterms:modified xsi:type="dcterms:W3CDTF">2021-05-19T12:43:00Z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20190916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